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415 R. H. V. C.</w:t>
        <w:br w:type="textWrapping"/>
        <w:t xml:space="preserve"> Nov. 7, 1907.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Family:--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really isn’t a bit of news to tell you that is the least bit interesting. Dr. is rather all excited calm before the rush &amp; roar of first Hall Play!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Monday afternoon Mary C. D. looked in with Miss Taylor &amp; said goodbye to Janette. I was awfully sorry to have her go because I didn’t see her half as much as I wanted to. That night I went to dinner with a Senior in Main, &amp; had the best dance in J. It wasn’t as crowded as usual &amp; we had a grand time.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Tuesday afternoon Helen Brown had a tea over in Rawdon cottage which was lots of fun; being off campus they could have candles, which of course we aren’t allowed to have. Then I went to dinner in Main with Katherine Taylor, 1910. She is Secretary of Students &amp; is a perfect dear, &amp; has two of the funniest room-mates. They giggled the whole time. Yesterday, for a change I pounded and rained, but nevertheless I walked over to Ralhop to dinner with Cora Edgcomb—1909’s President. And we were rewarded by having “no chapel.” 1907 is beginning to collect, and Katherine Worcester &amp; Polly Tucker came back last night. Miss Worcester said they had seen Carol on their way through Phila. &amp; spoke of knowing them. Lovely saw her for a minute, as I thought such rumours were “no place for Freshmen!”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thank Beulah Rice &amp; Helen for their nice letters.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Saturday was “Founders’ Day,” &amp; much goodness appeared uncracked. My family teacher of last year would have a spell if she knew I had “good” on one of my papers! So far we have had very few originals, so that is the cause.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must stop now. I am in danger of burning out 2:40 p.m. tomorrow!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Lots of love</w:t>
        <w:br w:type="textWrapping"/>
        <w:t xml:space="preserve"> from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Marjorie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POUGHKEEPSIE</w:t>
        <w:br w:type="textWrapping"/>
        <w:t xml:space="preserve"> NOV 1</w:t>
        <w:br w:type="textWrapping"/>
        <w:t xml:space="preserve"> 1907</w:t>
        <w:br w:type="textWrapping"/>
        <w:t xml:space="preserve"> N.Y.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Dr. Alexander W. MacCoy</w:t>
        <w:br w:type="textWrapping"/>
        <w:t xml:space="preserve"> Mrs. William P. Roger</w:t>
        <w:br w:type="textWrapping"/>
        <w:t xml:space="preserve"> Overbrook Ave. &amp; 58th St.</w:t>
        <w:br w:type="textWrapping"/>
        <w:t xml:space="preserve"> Philadelphia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